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ppFormTitle"/>
        <w:rPr>
          <w:u w:val="single"/>
          <w:lang w:val="en-GB"/>
        </w:rPr>
      </w:pPr>
      <w:r>
        <w:rPr>
          <w:noProof/>
        </w:rPr>
        <w:drawing>
          <wp:inline distT="0" distB="0" distL="0" distR="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rPr>
          <w:rFonts w:asciiTheme="minorHAnsi" w:hAnsiTheme="minorHAnsi"/>
          <w:sz w:val="22"/>
          <w:szCs w:val="22"/>
          <w:lang w:val="en-GB"/>
        </w:rPr>
      </w:pPr>
      <w:r>
        <w:rPr>
          <w:rFonts w:asciiTheme="minorHAnsi" w:hAnsiTheme="minorHAnsi"/>
          <w:sz w:val="22"/>
          <w:szCs w:val="22"/>
          <w:lang w:val="en-GB"/>
        </w:rPr>
        <w:t>CES Guidance</w:t>
      </w:r>
    </w:p>
    <w:p>
      <w:pPr>
        <w:pStyle w:val="AppFormTitle"/>
        <w:rPr>
          <w:rFonts w:asciiTheme="minorHAnsi" w:hAnsiTheme="minorHAnsi"/>
          <w:sz w:val="22"/>
          <w:szCs w:val="22"/>
          <w:lang w:val="en-GB"/>
        </w:rPr>
      </w:pPr>
      <w:r>
        <w:rPr>
          <w:rFonts w:asciiTheme="minorHAnsi" w:hAnsiTheme="minorHAnsi"/>
          <w:sz w:val="22"/>
          <w:szCs w:val="22"/>
          <w:lang w:val="en-GB"/>
        </w:rPr>
        <w:t>CES Model Application Forms and Supplementary Forms</w:t>
      </w:r>
    </w:p>
    <w:p>
      <w:pPr>
        <w:pStyle w:val="AppFormTitle"/>
        <w:rPr>
          <w:rFonts w:asciiTheme="minorHAnsi" w:hAnsiTheme="minorHAnsi"/>
          <w:sz w:val="22"/>
          <w:szCs w:val="22"/>
          <w:lang w:val="en-GB"/>
        </w:rPr>
      </w:pPr>
      <w:r>
        <w:rPr>
          <w:rFonts w:asciiTheme="minorHAnsi" w:hAnsiTheme="minorHAnsi"/>
          <w:sz w:val="22"/>
          <w:szCs w:val="22"/>
          <w:lang w:val="en-GB"/>
        </w:rPr>
        <w:t>Notes to Applicants</w:t>
      </w:r>
    </w:p>
    <w:p>
      <w:pPr>
        <w:pStyle w:val="AppFormTitle"/>
        <w:jc w:val="both"/>
        <w:rPr>
          <w:rFonts w:asciiTheme="minorHAnsi" w:hAnsiTheme="minorHAnsi"/>
          <w:sz w:val="22"/>
          <w:szCs w:val="22"/>
          <w:u w:val="single"/>
          <w:lang w:val="en-GB"/>
        </w:rPr>
      </w:pPr>
      <w:r>
        <w:rPr>
          <w:rFonts w:asciiTheme="minorHAnsi" w:hAnsiTheme="minorHAnsi"/>
          <w:b w:val="0"/>
          <w:sz w:val="22"/>
          <w:szCs w:val="22"/>
          <w:lang w:val="en-GB"/>
        </w:rPr>
        <w:t>These Notes accompany the relevant CES Model Application Forms for each category of employee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Recruitment Monitoring Form;</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Rehabilitation of Offenders Act 1974 – Disclosure Form;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Consent to Obtain References Form,</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together referred to as the “supplementary forms”.   </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Where there is a distinction between the categories of employee to which these Notes apply, it will be clearly highlighted.    </w:t>
      </w:r>
    </w:p>
    <w:p>
      <w:pPr>
        <w:pStyle w:val="AppFormTitle"/>
        <w:spacing w:before="0" w:line="240" w:lineRule="auto"/>
        <w:jc w:val="both"/>
        <w:rPr>
          <w:rFonts w:asciiTheme="minorHAnsi" w:hAnsiTheme="minorHAnsi"/>
          <w:b w:val="0"/>
          <w:sz w:val="22"/>
          <w:szCs w:val="22"/>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are advised to read through these Notes fully before completing the Application Form and the supplementary forms.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TECHNICAL INSTRUCTIONS</w:t>
      </w:r>
    </w:p>
    <w:p>
      <w:pPr>
        <w:spacing w:after="0" w:line="240" w:lineRule="auto"/>
        <w:jc w:val="both"/>
        <w:rPr>
          <w:rFonts w:asciiTheme="minorHAnsi" w:hAnsiTheme="minorHAnsi" w:cs="Arial"/>
          <w:b/>
          <w:u w:val="single"/>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Depending on the recruiting school’s / college’s own requirements applicants may complete the Application Form and supplementary forms in three ways:</w:t>
      </w:r>
    </w:p>
    <w:p>
      <w:pPr>
        <w:spacing w:after="0" w:line="240" w:lineRule="auto"/>
        <w:ind w:left="709"/>
        <w:jc w:val="both"/>
        <w:rPr>
          <w:rFonts w:asciiTheme="minorHAnsi" w:hAnsiTheme="minorHAnsi" w:cs="Arial"/>
          <w:lang w:val="en-GB"/>
        </w:rPr>
      </w:pPr>
    </w:p>
    <w:p>
      <w:pPr>
        <w:pStyle w:val="ListParagraph"/>
        <w:numPr>
          <w:ilvl w:val="0"/>
          <w:numId w:val="7"/>
        </w:numPr>
        <w:tabs>
          <w:tab w:val="left" w:pos="1418"/>
        </w:tabs>
        <w:spacing w:after="0" w:line="240" w:lineRule="auto"/>
        <w:ind w:hanging="11"/>
        <w:jc w:val="both"/>
        <w:rPr>
          <w:rFonts w:asciiTheme="minorHAnsi" w:hAnsiTheme="minorHAnsi" w:cs="Arial"/>
          <w:lang w:val="en-GB"/>
        </w:rPr>
      </w:pPr>
      <w:r>
        <w:rPr>
          <w:rFonts w:asciiTheme="minorHAnsi" w:hAnsiTheme="minorHAnsi" w:cs="Arial"/>
          <w:lang w:val="en-GB"/>
        </w:rPr>
        <w:t>Completion and submission electronically;</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Completion electronically, printing and submitting a hardcopy via post, by fax or by scanning and emailing;</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lastRenderedPageBreak/>
        <w:t xml:space="preserve">Printing off and completing in handwritten format, then submitting by post, by fax or by scanning and emailing.   </w:t>
      </w:r>
    </w:p>
    <w:p>
      <w:pPr>
        <w:pStyle w:val="ListParagraph"/>
        <w:spacing w:after="0" w:line="240" w:lineRule="auto"/>
        <w:jc w:val="both"/>
        <w:rPr>
          <w:rFonts w:asciiTheme="minorHAnsi" w:hAnsiTheme="minorHAnsi" w:cs="Arial"/>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spacing w:after="0" w:line="240" w:lineRule="auto"/>
        <w:ind w:left="709"/>
        <w:jc w:val="both"/>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GENERAL INFORMATION</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Before signing the application form, applicants must ensure that every section has been completed.  </w:t>
      </w:r>
      <w:r>
        <w:rPr>
          <w:rFonts w:asciiTheme="minorHAnsi" w:hAnsiTheme="minorHAnsi" w:cs="Arial"/>
          <w:b/>
          <w:lang w:val="en-GB"/>
        </w:rPr>
        <w:t xml:space="preserve">Failure to complete all relevant sections may result in an application being rejected.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All Application Forms, supplementary forms and any relevant documentary evidence should be sent to the school / college where the position applied for is based, or as instructed in the job advertisement.  </w:t>
      </w:r>
      <w:r>
        <w:rPr>
          <w:rFonts w:asciiTheme="minorHAnsi" w:hAnsiTheme="minorHAnsi" w:cs="Arial"/>
          <w:b/>
          <w:lang w:val="en-GB"/>
        </w:rPr>
        <w:t xml:space="preserve">Applicants should </w:t>
      </w:r>
      <w:r>
        <w:rPr>
          <w:rFonts w:asciiTheme="minorHAnsi" w:hAnsiTheme="minorHAnsi" w:cs="Arial"/>
          <w:b/>
          <w:u w:val="single"/>
          <w:lang w:val="en-GB"/>
        </w:rPr>
        <w:t>not</w:t>
      </w:r>
      <w:r>
        <w:rPr>
          <w:rFonts w:asciiTheme="minorHAnsi" w:hAnsiTheme="minorHAnsi" w:cs="Arial"/>
          <w:b/>
          <w:lang w:val="en-GB"/>
        </w:rPr>
        <w:t xml:space="preserve"> return any Application Form and / or supplementary forms and / or any relevant documentary evidence to the CES.</w:t>
      </w:r>
      <w:r>
        <w:rPr>
          <w:rFonts w:asciiTheme="minorHAnsi" w:hAnsiTheme="minorHAnsi" w:cs="Arial"/>
          <w:lang w:val="en-GB"/>
        </w:rPr>
        <w:t xml:space="preserve">  Any applications received by the CES will not be forwarded or returned but shall be securely disposed of.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 xml:space="preserve">THE APPLICATION FORM – GUIDANCE ON COMPLETING SPECIFIC SECTIONS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the Governing Body complies with the School Standards and Framework Act 1998 and the Equality Act 2010.</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Details of the Role Applied For</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complete this section of the Form by inserting the relevant information and ticking the appropriate boxes.</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Personal Details</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Applicants should insert the requested details and tick the relevant box in order to indicate how they would prefer to be contacted.</w:t>
      </w:r>
      <w:r>
        <w:rPr>
          <w:rFonts w:asciiTheme="minorHAnsi" w:hAnsiTheme="minorHAnsi" w:cs="Arial"/>
          <w:b/>
          <w:u w:val="single"/>
          <w:lang w:val="en-GB"/>
        </w:rPr>
        <w:t xml:space="preserve"> </w:t>
      </w:r>
    </w:p>
    <w:p>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obtained qualified teacher status from a jurisdiction other than England or </w:t>
      </w:r>
      <w:proofErr w:type="gramStart"/>
      <w:r>
        <w:rPr>
          <w:rFonts w:asciiTheme="minorHAnsi" w:hAnsiTheme="minorHAnsi" w:cs="Arial"/>
          <w:lang w:val="en-GB"/>
        </w:rPr>
        <w:t>Wales</w:t>
      </w:r>
      <w:proofErr w:type="gramEnd"/>
      <w:r>
        <w:rPr>
          <w:rFonts w:asciiTheme="minorHAnsi" w:hAnsiTheme="minorHAnsi" w:cs="Arial"/>
          <w:lang w:val="en-GB"/>
        </w:rPr>
        <w:t xml:space="preserve"> they should insert their membership number for the relevant teaching profession regulator and provide details of the specific regulator.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Support staff and Lay Chaplain Application Forms only – if applicants have not obtained qualified teacher status they should leave this section blank.</w:t>
      </w:r>
    </w:p>
    <w:p>
      <w:pPr>
        <w:spacing w:after="0" w:line="240" w:lineRule="auto"/>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Details of Present Employment</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who are not currently employed, should tick the box that says “no” and proceed to the next section.</w:t>
      </w:r>
    </w:p>
    <w:p>
      <w:pPr>
        <w:spacing w:after="0" w:line="240" w:lineRule="auto"/>
        <w:rPr>
          <w:rFonts w:asciiTheme="minorHAnsi" w:hAnsiTheme="minorHAnsi" w:cs="Arial"/>
          <w:b/>
          <w:u w:val="single"/>
          <w:lang w:val="en-GB"/>
        </w:rPr>
      </w:pPr>
    </w:p>
    <w:p>
      <w:pPr>
        <w:spacing w:after="0" w:line="240" w:lineRule="auto"/>
        <w:rPr>
          <w:rFonts w:asciiTheme="minorHAnsi" w:hAnsiTheme="minorHAnsi" w:cs="Arial"/>
          <w:b/>
          <w:lang w:val="en-GB"/>
        </w:rPr>
      </w:pPr>
      <w:r>
        <w:rPr>
          <w:rFonts w:asciiTheme="minorHAnsi" w:hAnsiTheme="minorHAnsi" w:cs="Arial"/>
          <w:b/>
          <w:lang w:val="en-GB"/>
        </w:rPr>
        <w:t>Employment History</w:t>
      </w:r>
    </w:p>
    <w:p>
      <w:pPr>
        <w:spacing w:after="0" w:line="240" w:lineRule="auto"/>
        <w:ind w:left="92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Other Employment / Work Experience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should provide details of all other employment and paid or unpaid experience after the age of 18 (e.g. employment unrelated to the teaching profession, voluntary work etc).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Post-11 Education and Training</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Catholic Certificate in Religious Studies (“CCRS”) – this was formerly known as the Catholic Teachers’ Certificate and the Certificate in Religious Education.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Teacher post Application Forms only – applicants should state which subjects they are qualified to teach including other subjects for which they may have experience to teach.  Applicants should also provide details of any other </w:t>
      </w:r>
      <w:proofErr w:type="spellStart"/>
      <w:r>
        <w:rPr>
          <w:rFonts w:asciiTheme="minorHAnsi" w:hAnsiTheme="minorHAnsi" w:cs="Arial"/>
          <w:lang w:val="en-GB"/>
        </w:rPr>
        <w:t>specialisms</w:t>
      </w:r>
      <w:proofErr w:type="spellEnd"/>
      <w:r>
        <w:rPr>
          <w:rFonts w:asciiTheme="minorHAnsi" w:hAnsiTheme="minorHAnsi" w:cs="Arial"/>
          <w:lang w:val="en-GB"/>
        </w:rPr>
        <w:t xml:space="preserve"> and special areas of teaching interest.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Senior Leadership posts only - the CES recognises that the NPQH is no longer a mandatory requirement in England but applicants should still provide details of the NPQH </w:t>
      </w:r>
      <w:proofErr w:type="gramStart"/>
      <w:r>
        <w:rPr>
          <w:rFonts w:asciiTheme="minorHAnsi" w:hAnsiTheme="minorHAnsi" w:cs="Arial"/>
          <w:lang w:val="en-GB"/>
        </w:rPr>
        <w:t>where</w:t>
      </w:r>
      <w:proofErr w:type="gramEnd"/>
      <w:r>
        <w:rPr>
          <w:rFonts w:asciiTheme="minorHAnsi" w:hAnsiTheme="minorHAnsi" w:cs="Arial"/>
          <w:lang w:val="en-GB"/>
        </w:rPr>
        <w:t xml:space="preserve"> requested in the Application </w:t>
      </w:r>
      <w:r>
        <w:rPr>
          <w:rFonts w:asciiTheme="minorHAnsi" w:hAnsiTheme="minorHAnsi" w:cs="Arial"/>
          <w:lang w:val="en-GB"/>
        </w:rPr>
        <w:lastRenderedPageBreak/>
        <w:t xml:space="preserve">Form as a potentially desirable qualification.  </w:t>
      </w:r>
      <w:r>
        <w:rPr>
          <w:rFonts w:asciiTheme="minorHAnsi" w:hAnsiTheme="minorHAnsi" w:cs="Arial"/>
        </w:rPr>
        <w:t xml:space="preserve">Applicants for Headteacher posts in Wales </w:t>
      </w:r>
      <w:r>
        <w:rPr>
          <w:rFonts w:asciiTheme="minorHAnsi" w:hAnsiTheme="minorHAnsi" w:cs="Arial"/>
          <w:u w:val="single"/>
        </w:rPr>
        <w:t>must</w:t>
      </w:r>
      <w:r>
        <w:rPr>
          <w:rFonts w:asciiTheme="minorHAnsi" w:hAnsiTheme="minorHAnsi" w:cs="Arial"/>
        </w:rPr>
        <w:t xml:space="preserve"> provide details of the NPQH as this remains a mandatory requirement for first Headship appointments</w:t>
      </w:r>
      <w:r>
        <w:rPr>
          <w:rFonts w:asciiTheme="minorHAnsi" w:hAnsiTheme="minorHAnsi" w:cs="Arial"/>
          <w:lang w:val="en-GB"/>
        </w:rPr>
        <w:t xml:space="preserve">.  </w:t>
      </w: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r>
        <w:rPr>
          <w:rFonts w:asciiTheme="minorHAnsi" w:hAnsiTheme="minorHAnsi" w:cs="Arial"/>
          <w:b/>
          <w:lang w:val="en-GB"/>
        </w:rPr>
        <w:t>Supporting Statement</w:t>
      </w:r>
    </w:p>
    <w:p>
      <w:pPr>
        <w:spacing w:after="0" w:line="240" w:lineRule="auto"/>
        <w:ind w:left="200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ensure that their supporting statement is clear and concise and does not exceed 1,300 words.  It is preferable, although not compulsory, that the supporting statement is typed rather than handwritten.</w:t>
      </w:r>
    </w:p>
    <w:p>
      <w:pPr>
        <w:spacing w:after="0" w:line="240" w:lineRule="auto"/>
        <w:rPr>
          <w:rFonts w:asciiTheme="minorHAnsi" w:hAnsiTheme="minorHAnsi" w:cs="Arial"/>
          <w:b/>
          <w:lang w:val="en-GB"/>
        </w:rPr>
      </w:pPr>
    </w:p>
    <w:p>
      <w:pPr>
        <w:spacing w:after="0" w:line="240" w:lineRule="auto"/>
        <w:rPr>
          <w:rFonts w:asciiTheme="minorHAnsi" w:hAnsiTheme="minorHAnsi" w:cs="Arial"/>
          <w:b/>
          <w:lang w:val="en-GB"/>
        </w:rPr>
      </w:pPr>
      <w:r>
        <w:rPr>
          <w:rFonts w:asciiTheme="minorHAnsi" w:hAnsiTheme="minorHAnsi" w:cs="Arial"/>
          <w:b/>
          <w:lang w:val="en-GB"/>
        </w:rPr>
        <w:t>References</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asciiTheme="minorHAnsi" w:hAnsiTheme="minorHAnsi" w:cs="Arial"/>
          <w:b/>
          <w:lang w:val="en-GB"/>
        </w:rPr>
        <w:t>Please also complete the Consent to Obtain References Form and return it with your application.</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asciiTheme="minorHAnsi" w:hAnsiTheme="minorHAnsi" w:cs="Arial"/>
          <w:b/>
          <w:lang w:val="en-GB"/>
        </w:rPr>
        <w:t xml:space="preserve">     </w:t>
      </w:r>
    </w:p>
    <w:p>
      <w:pPr>
        <w:keepLines/>
        <w:spacing w:after="0" w:line="240" w:lineRule="auto"/>
        <w:ind w:left="873"/>
        <w:jc w:val="both"/>
        <w:rPr>
          <w:rFonts w:asciiTheme="minorHAnsi" w:hAnsiTheme="minorHAnsi" w:cs="Arial"/>
          <w:lang w:val="en-GB"/>
        </w:rPr>
      </w:pPr>
      <w:r>
        <w:rPr>
          <w:rFonts w:asciiTheme="minorHAnsi" w:hAnsiTheme="minorHAnsi" w:cs="Arial"/>
          <w:lang w:val="en-GB"/>
        </w:rPr>
        <w:t xml:space="preserve"> </w:t>
      </w: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keepLines/>
        <w:spacing w:after="0" w:line="240" w:lineRule="auto"/>
        <w:jc w:val="both"/>
        <w:rPr>
          <w:rFonts w:asciiTheme="minorHAnsi" w:hAnsiTheme="minorHAnsi" w:cs="Arial"/>
          <w:b/>
          <w:lang w:val="en-GB"/>
        </w:rPr>
      </w:pPr>
    </w:p>
    <w:p>
      <w:pPr>
        <w:keepLines/>
        <w:spacing w:after="0" w:line="240" w:lineRule="auto"/>
        <w:jc w:val="both"/>
        <w:rPr>
          <w:rFonts w:asciiTheme="minorHAnsi" w:hAnsiTheme="minorHAnsi" w:cs="Arial"/>
        </w:rPr>
      </w:pPr>
      <w:r>
        <w:rPr>
          <w:rFonts w:asciiTheme="minorHAnsi" w:hAnsiTheme="minorHAnsi" w:cs="Arial"/>
          <w:b/>
          <w:lang w:val="en-GB"/>
        </w:rPr>
        <w:t>Senior Leadership posts</w:t>
      </w:r>
      <w:r>
        <w:rPr>
          <w:rFonts w:asciiTheme="minorHAnsi" w:hAnsiTheme="minorHAnsi" w:cs="Arial"/>
          <w:lang w:val="en-GB"/>
        </w:rPr>
        <w:t xml:space="preserve"> – Applicants </w:t>
      </w:r>
      <w:r>
        <w:rPr>
          <w:rFonts w:asciiTheme="minorHAnsi" w:hAnsiTheme="minorHAnsi" w:cs="Arial"/>
        </w:rPr>
        <w:t xml:space="preserve">are advised that the ‘Memorandum on Appointment of Staff </w:t>
      </w:r>
      <w:proofErr w:type="gramStart"/>
      <w:r>
        <w:rPr>
          <w:rFonts w:asciiTheme="minorHAnsi" w:hAnsiTheme="minorHAnsi" w:cs="Arial"/>
        </w:rPr>
        <w:t>To</w:t>
      </w:r>
      <w:proofErr w:type="gramEnd"/>
      <w:r>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Pr>
          <w:rFonts w:asciiTheme="minorHAnsi" w:hAnsiTheme="minorHAnsi" w:cs="Arial"/>
        </w:rPr>
        <w:t>practising</w:t>
      </w:r>
      <w:proofErr w:type="spellEnd"/>
      <w:r>
        <w:rPr>
          <w:rFonts w:asciiTheme="minorHAnsi" w:hAnsiTheme="minorHAnsi" w:cs="Arial"/>
        </w:rPr>
        <w:t xml:space="preserve"> Catholics’.  The Memorandum may be viewed by visiting the CES’s website at: </w:t>
      </w:r>
    </w:p>
    <w:p>
      <w:pPr>
        <w:keepLines/>
        <w:spacing w:after="0" w:line="240" w:lineRule="auto"/>
        <w:jc w:val="both"/>
      </w:pPr>
      <w:hyperlink r:id="rId12" w:history="1">
        <w:r>
          <w:rPr>
            <w:rStyle w:val="Hyperlink"/>
          </w:rPr>
          <w:t>http://www.catholiceducation.org.uk/employment-documents/bishops-memorandum/item/1000049-memorandum-on-appointment-of-teachers-to-catholic-schools</w:t>
        </w:r>
      </w:hyperlink>
    </w:p>
    <w:p>
      <w:pPr>
        <w:keepLines/>
        <w:spacing w:after="0" w:line="240" w:lineRule="auto"/>
        <w:jc w:val="both"/>
        <w:rPr>
          <w:rFonts w:asciiTheme="minorHAnsi" w:hAnsiTheme="minorHAnsi" w:cs="Arial"/>
          <w:lang w:val="en-GB"/>
        </w:rPr>
      </w:pPr>
      <w:hyperlink w:history="1"/>
    </w:p>
    <w:p>
      <w:pPr>
        <w:keepLines/>
        <w:spacing w:after="0" w:line="240" w:lineRule="auto"/>
        <w:jc w:val="both"/>
        <w:rPr>
          <w:rFonts w:asciiTheme="minorHAnsi" w:hAnsiTheme="minorHAnsi" w:cs="Arial"/>
        </w:rPr>
      </w:pPr>
      <w:r>
        <w:rPr>
          <w:rFonts w:asciiTheme="minorHAnsi" w:hAnsiTheme="minorHAnsi" w:cs="Arial"/>
          <w:b/>
        </w:rPr>
        <w:t>Teacher posts</w:t>
      </w:r>
      <w:r>
        <w:rPr>
          <w:rFonts w:asciiTheme="minorHAnsi" w:hAnsiTheme="minorHAnsi" w:cs="Arial"/>
        </w:rPr>
        <w:t xml:space="preserve"> – Applicants are advised that schools / colleges are entitled to give priority to Catholic applicants.  A higher degree of priority may be given to </w:t>
      </w:r>
      <w:proofErr w:type="spellStart"/>
      <w:r>
        <w:rPr>
          <w:rFonts w:asciiTheme="minorHAnsi" w:hAnsiTheme="minorHAnsi" w:cs="Arial"/>
        </w:rPr>
        <w:t>practising</w:t>
      </w:r>
      <w:proofErr w:type="spellEnd"/>
      <w:r>
        <w:rPr>
          <w:rFonts w:asciiTheme="minorHAnsi" w:hAnsiTheme="minorHAnsi" w:cs="Arial"/>
        </w:rPr>
        <w:t xml:space="preserve"> Catholic applicants but applications from all Catholic applicants (whether </w:t>
      </w:r>
      <w:proofErr w:type="spellStart"/>
      <w:r>
        <w:rPr>
          <w:rFonts w:asciiTheme="minorHAnsi" w:hAnsiTheme="minorHAnsi" w:cs="Arial"/>
        </w:rPr>
        <w:t>practising</w:t>
      </w:r>
      <w:proofErr w:type="spellEnd"/>
      <w:r>
        <w:rPr>
          <w:rFonts w:asciiTheme="minorHAnsi" w:hAnsiTheme="minorHAnsi" w:cs="Arial"/>
        </w:rPr>
        <w:t xml:space="preserve"> or not) are eligible to be given priority over applicants who are not Catholic.  Nevertheless, applicants who are not Catholic are welcome to apply.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b/>
        </w:rPr>
        <w:lastRenderedPageBreak/>
        <w:t>Support Staff posts</w:t>
      </w:r>
      <w:r>
        <w:rPr>
          <w:rFonts w:asciiTheme="minorHAnsi" w:hAnsiTheme="minorHAnsi" w:cs="Arial"/>
        </w:rPr>
        <w:t xml:space="preserve"> – Applicants are advised that schools / colleges (in England only) are entitled to give priority to Catholic applicants </w:t>
      </w:r>
      <w:r>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Pr>
          <w:rFonts w:asciiTheme="minorHAnsi" w:hAnsiTheme="minorHAnsi" w:cs="Arial"/>
        </w:rPr>
        <w:t>.  The recruitment documentation should make clear whether this requirement applies to the post.</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bookmarkStart w:id="0" w:name="_Hlk511290235"/>
      <w:r>
        <w:rPr>
          <w:rFonts w:asciiTheme="minorHAnsi" w:hAnsiTheme="minorHAnsi" w:cs="Arial"/>
          <w:b/>
        </w:rPr>
        <w:t>Definition of “</w:t>
      </w:r>
      <w:proofErr w:type="spellStart"/>
      <w:r>
        <w:rPr>
          <w:rFonts w:asciiTheme="minorHAnsi" w:hAnsiTheme="minorHAnsi" w:cs="Arial"/>
          <w:b/>
        </w:rPr>
        <w:t>practising</w:t>
      </w:r>
      <w:proofErr w:type="spellEnd"/>
      <w:r>
        <w:rPr>
          <w:rFonts w:asciiTheme="minorHAnsi" w:hAnsiTheme="minorHAnsi" w:cs="Arial"/>
          <w:b/>
        </w:rPr>
        <w:t xml:space="preserve"> Catholic” </w:t>
      </w:r>
      <w:r>
        <w:rPr>
          <w:rFonts w:asciiTheme="minorHAnsi" w:hAnsiTheme="minorHAnsi" w:cs="Arial"/>
        </w:rPr>
        <w:t>–</w:t>
      </w:r>
      <w:r>
        <w:rPr>
          <w:rFonts w:asciiTheme="minorHAnsi" w:hAnsiTheme="minorHAnsi" w:cs="Arial"/>
          <w:b/>
        </w:rPr>
        <w:t xml:space="preserve"> </w:t>
      </w:r>
      <w:r>
        <w:rPr>
          <w:rFonts w:asciiTheme="minorHAnsi" w:hAnsiTheme="minorHAnsi" w:cs="Arial"/>
        </w:rPr>
        <w:t>Schools / colleges may provide guidance to the applicant regarding the definition of a “</w:t>
      </w:r>
      <w:proofErr w:type="spellStart"/>
      <w:r>
        <w:rPr>
          <w:rFonts w:asciiTheme="minorHAnsi" w:hAnsiTheme="minorHAnsi" w:cs="Arial"/>
        </w:rPr>
        <w:t>practising</w:t>
      </w:r>
      <w:proofErr w:type="spellEnd"/>
      <w:r>
        <w:rPr>
          <w:rFonts w:asciiTheme="minorHAnsi" w:hAnsiTheme="minorHAnsi" w:cs="Arial"/>
        </w:rPr>
        <w:t xml:space="preserve"> Catholic” with the application pack and / or in the event that the applicant is shortlisted for interview.</w:t>
      </w:r>
    </w:p>
    <w:p>
      <w:pPr>
        <w:keepLines/>
        <w:spacing w:after="0" w:line="240" w:lineRule="auto"/>
        <w:jc w:val="both"/>
        <w:rPr>
          <w:rFonts w:asciiTheme="minorHAnsi" w:hAnsiTheme="minorHAnsi" w:cs="Arial"/>
        </w:rPr>
      </w:pPr>
    </w:p>
    <w:bookmarkEnd w:id="0"/>
    <w:p>
      <w:pPr>
        <w:keepLines/>
        <w:spacing w:after="0" w:line="240" w:lineRule="auto"/>
        <w:jc w:val="both"/>
        <w:rPr>
          <w:rFonts w:asciiTheme="minorHAnsi" w:hAnsiTheme="minorHAnsi" w:cs="Arial"/>
          <w:b/>
        </w:rPr>
      </w:pPr>
      <w:r>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Pr>
          <w:rFonts w:asciiTheme="minorHAnsi" w:hAnsiTheme="minorHAnsi" w:cs="Arial"/>
          <w:b/>
        </w:rPr>
        <w:t>Practising</w:t>
      </w:r>
      <w:proofErr w:type="spellEnd"/>
      <w:r>
        <w:rPr>
          <w:rFonts w:asciiTheme="minorHAnsi" w:hAnsiTheme="minorHAnsi" w:cs="Arial"/>
          <w:b/>
        </w:rPr>
        <w:t xml:space="preserve"> Catholic applicants should nominate their Parish Priest as one of their referees.  Those applicants applying for the permanent Senior Leadership posts referenced in the Memorandum </w:t>
      </w:r>
      <w:r>
        <w:rPr>
          <w:rFonts w:asciiTheme="minorHAnsi" w:hAnsiTheme="minorHAnsi" w:cs="Arial"/>
          <w:b/>
          <w:u w:val="single"/>
        </w:rPr>
        <w:t>must</w:t>
      </w:r>
      <w:r>
        <w:rPr>
          <w:rFonts w:asciiTheme="minorHAnsi" w:hAnsiTheme="minorHAnsi" w:cs="Arial"/>
          <w:b/>
        </w:rPr>
        <w:t xml:space="preserve"> provide such details.  </w:t>
      </w:r>
    </w:p>
    <w:p>
      <w:pPr>
        <w:keepLines/>
        <w:spacing w:after="0" w:line="240" w:lineRule="auto"/>
        <w:jc w:val="both"/>
        <w:rPr>
          <w:rFonts w:asciiTheme="minorHAnsi" w:hAnsiTheme="minorHAnsi" w:cs="Arial"/>
          <w:b/>
        </w:rPr>
      </w:pPr>
    </w:p>
    <w:p>
      <w:pPr>
        <w:keepLines/>
        <w:spacing w:after="0" w:line="240" w:lineRule="auto"/>
        <w:jc w:val="both"/>
        <w:rPr>
          <w:rFonts w:asciiTheme="minorHAnsi" w:hAnsiTheme="minorHAnsi" w:cs="Arial"/>
        </w:rPr>
      </w:pPr>
      <w:r>
        <w:rPr>
          <w:rFonts w:asciiTheme="minorHAnsi" w:hAnsiTheme="minorHAnsi" w:cs="Arial"/>
        </w:rPr>
        <w:t>For other teaching posts, Catholics who do not consider themselves to be “</w:t>
      </w:r>
      <w:proofErr w:type="spellStart"/>
      <w:r>
        <w:rPr>
          <w:rFonts w:asciiTheme="minorHAnsi" w:hAnsiTheme="minorHAnsi" w:cs="Arial"/>
        </w:rPr>
        <w:t>practising</w:t>
      </w:r>
      <w:proofErr w:type="spellEnd"/>
      <w:r>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Pr>
          <w:rFonts w:asciiTheme="minorHAnsi" w:hAnsiTheme="minorHAnsi" w:cs="Arial"/>
        </w:rPr>
        <w:t>baptised</w:t>
      </w:r>
      <w:proofErr w:type="spellEnd"/>
      <w:r>
        <w:rPr>
          <w:rFonts w:asciiTheme="minorHAnsi" w:hAnsiTheme="minorHAnsi" w:cs="Arial"/>
        </w:rPr>
        <w:t xml:space="preserve"> and the date of their baptism.  For support staff posts, the recruitment documentation should make it clear if being a Catholic is a requirement for the post. </w:t>
      </w:r>
    </w:p>
    <w:p>
      <w:pPr>
        <w:keepLines/>
        <w:spacing w:after="0" w:line="240" w:lineRule="auto"/>
        <w:jc w:val="both"/>
        <w:rPr>
          <w:rFonts w:asciiTheme="minorHAnsi" w:hAnsiTheme="minorHAnsi" w:cs="Arial"/>
          <w:u w:val="single"/>
          <w:lang w:val="en-GB"/>
        </w:rPr>
      </w:pPr>
    </w:p>
    <w:p>
      <w:pPr>
        <w:keepLines/>
        <w:spacing w:after="0" w:line="240" w:lineRule="auto"/>
        <w:jc w:val="both"/>
        <w:rPr>
          <w:rFonts w:asciiTheme="minorHAnsi" w:hAnsiTheme="minorHAnsi" w:cs="Arial"/>
        </w:rPr>
      </w:pPr>
      <w:r>
        <w:rPr>
          <w:rFonts w:asciiTheme="minorHAnsi" w:hAnsiTheme="minorHAnsi" w:cs="Arial"/>
          <w:lang w:val="en-GB"/>
        </w:rPr>
        <w:t>In the event that an applicant is appointed, any failure to disclose the existence of a relationship, whether it be by marriage, blood or as co-</w:t>
      </w:r>
      <w:proofErr w:type="spellStart"/>
      <w:r>
        <w:rPr>
          <w:rFonts w:asciiTheme="minorHAnsi" w:hAnsiTheme="minorHAnsi" w:cs="Arial"/>
          <w:lang w:val="en-GB"/>
        </w:rPr>
        <w:t>habitee</w:t>
      </w:r>
      <w:proofErr w:type="spellEnd"/>
      <w:r>
        <w:rPr>
          <w:rFonts w:asciiTheme="minorHAnsi" w:hAnsiTheme="minorHAnsi" w:cs="Arial"/>
          <w:lang w:val="en-GB"/>
        </w:rPr>
        <w:t xml:space="preserve">, between the applicant or their spouse / civil partner / partner, with a member, or an employee, of the Governing Body of the school / college where the post is situated may be considered a disciplinary offence warranting summary dismissal.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lang w:val="en-GB"/>
        </w:rPr>
      </w:pPr>
      <w:r>
        <w:rPr>
          <w:rFonts w:asciiTheme="minorHAnsi" w:hAnsiTheme="minorHAnsi" w:cs="Arial"/>
          <w:b/>
          <w:lang w:val="en-GB"/>
        </w:rPr>
        <w:t>Right to work in the UK</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t xml:space="preserve">The Governing Body </w:t>
      </w:r>
      <w:r>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bCs/>
          <w:u w:val="single"/>
          <w:lang w:val="en-GB"/>
        </w:rPr>
      </w:pPr>
      <w:r>
        <w:rPr>
          <w:rFonts w:asciiTheme="minorHAnsi" w:hAnsiTheme="minorHAnsi" w:cs="Arial"/>
          <w:b/>
          <w:bCs/>
          <w:lang w:val="en-GB"/>
        </w:rPr>
        <w:t>Language requirements for public sector workers</w:t>
      </w:r>
    </w:p>
    <w:p>
      <w:pPr>
        <w:keepLines/>
        <w:spacing w:after="0" w:line="240" w:lineRule="auto"/>
        <w:rPr>
          <w:rFonts w:asciiTheme="minorHAnsi" w:hAnsiTheme="minorHAnsi" w:cs="Arial"/>
          <w:b/>
          <w:u w:val="single"/>
          <w:lang w:val="en-GB"/>
        </w:rPr>
      </w:pPr>
    </w:p>
    <w:p>
      <w:pPr>
        <w:jc w:val="both"/>
        <w:rPr>
          <w:rFonts w:asciiTheme="minorHAnsi" w:hAnsiTheme="minorHAnsi" w:cstheme="minorHAnsi"/>
          <w:lang w:val="en-GB"/>
        </w:rPr>
      </w:pPr>
      <w:r>
        <w:rPr>
          <w:rFonts w:asciiTheme="minorHAnsi" w:hAnsiTheme="minorHAnsi" w:cstheme="minorHAnsi"/>
        </w:rPr>
        <w:t xml:space="preserve">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w:t>
      </w:r>
      <w:r>
        <w:rPr>
          <w:rFonts w:asciiTheme="minorHAnsi" w:hAnsiTheme="minorHAnsi" w:cstheme="minorHAnsi"/>
        </w:rPr>
        <w:lastRenderedPageBreak/>
        <w:t>or in Wales, English or Welsh”</w:t>
      </w:r>
      <w:r>
        <w:rPr>
          <w:rStyle w:val="FootnoteReference"/>
          <w:rFonts w:asciiTheme="minorHAnsi" w:hAnsiTheme="minorHAnsi" w:cstheme="minorHAnsi"/>
        </w:rPr>
        <w:footnoteReference w:id="1"/>
      </w:r>
      <w:r>
        <w:rPr>
          <w:rFonts w:asciiTheme="minorHAnsi" w:hAnsiTheme="minorHAnsi" w:cstheme="minorHAnsi"/>
        </w:rPr>
        <w:t>. The standard of language required is</w:t>
      </w:r>
      <w:r>
        <w:rPr>
          <w:rFonts w:cstheme="minorHAnsi"/>
          <w:color w:val="000000" w:themeColor="text1"/>
        </w:rPr>
        <w:t xml:space="preserve"> satisfied if it is sufficient to enable the effective performance of the person’s role</w:t>
      </w:r>
      <w:r>
        <w:rPr>
          <w:rStyle w:val="FootnoteReference"/>
          <w:rFonts w:cstheme="minorHAnsi"/>
          <w:color w:val="000000" w:themeColor="text1"/>
        </w:rPr>
        <w:footnoteReference w:id="2"/>
      </w:r>
      <w:r>
        <w:rPr>
          <w:rFonts w:cstheme="minorHAnsi"/>
          <w:color w:val="000000" w:themeColor="text1"/>
        </w:rPr>
        <w:t>.</w:t>
      </w:r>
      <w:r>
        <w:rPr>
          <w:rFonts w:asciiTheme="minorHAnsi" w:hAnsiTheme="minorHAnsi" w:cstheme="minorHAnsi"/>
        </w:rPr>
        <w:t xml:space="preserve"> Please note that this language requirement may be in addition to mandatory English language requirements associated with an applicant’s immigration route.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Public facing roles within the public sector would include leadership teams, teachers, support staff and others employed to work in publicly funded schools.  </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Declaration</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The Governing Body has a duty to make a report where an applicant provides false information in prescribed circumstances in accordance with the Education Act 2002. </w:t>
      </w:r>
    </w:p>
    <w:p>
      <w:pPr>
        <w:keepLines/>
        <w:spacing w:after="0" w:line="240" w:lineRule="auto"/>
        <w:jc w:val="both"/>
        <w:rPr>
          <w:rFonts w:asciiTheme="minorHAnsi" w:hAnsiTheme="minorHAnsi" w:cs="Arial"/>
          <w:lang w:val="en-GB"/>
        </w:rPr>
      </w:pPr>
    </w:p>
    <w:p>
      <w:pPr>
        <w:keepLines/>
        <w:spacing w:after="0" w:line="240" w:lineRule="auto"/>
        <w:ind w:left="567" w:hanging="567"/>
        <w:jc w:val="both"/>
        <w:rPr>
          <w:rFonts w:asciiTheme="minorHAnsi" w:hAnsiTheme="minorHAnsi" w:cs="Arial"/>
          <w:b/>
        </w:rPr>
      </w:pPr>
      <w:r>
        <w:rPr>
          <w:rFonts w:asciiTheme="minorHAnsi" w:hAnsiTheme="minorHAnsi" w:cs="Arial"/>
          <w:b/>
        </w:rPr>
        <w:t>SUPPLEMENTARY FORMS</w:t>
      </w:r>
    </w:p>
    <w:p>
      <w:pPr>
        <w:keepLines/>
        <w:spacing w:after="0" w:line="240" w:lineRule="auto"/>
        <w:ind w:left="567" w:hanging="567"/>
        <w:jc w:val="both"/>
        <w:rPr>
          <w:rFonts w:asciiTheme="minorHAnsi" w:hAnsiTheme="minorHAnsi" w:cs="Arial"/>
          <w:b/>
          <w:u w:val="single"/>
        </w:rPr>
      </w:pPr>
    </w:p>
    <w:p>
      <w:pPr>
        <w:keepLines/>
        <w:spacing w:after="0" w:line="240" w:lineRule="auto"/>
        <w:jc w:val="both"/>
        <w:rPr>
          <w:rFonts w:asciiTheme="minorHAnsi" w:hAnsiTheme="minorHAnsi" w:cs="Arial"/>
          <w:b/>
        </w:rPr>
      </w:pPr>
      <w:r>
        <w:rPr>
          <w:rFonts w:asciiTheme="minorHAnsi" w:hAnsiTheme="minorHAnsi" w:cs="Arial"/>
          <w:b/>
        </w:rPr>
        <w:t>Model Recruitment Monitoring Form</w:t>
      </w:r>
    </w:p>
    <w:p>
      <w:pPr>
        <w:keepLines/>
        <w:spacing w:after="0" w:line="240" w:lineRule="auto"/>
        <w:ind w:left="2367"/>
        <w:jc w:val="both"/>
        <w:rPr>
          <w:rFonts w:asciiTheme="minorHAnsi" w:hAnsiTheme="minorHAnsi" w:cs="Arial"/>
          <w:b/>
          <w:u w:val="single"/>
        </w:rPr>
      </w:pPr>
    </w:p>
    <w:p>
      <w:pPr>
        <w:keepLines/>
        <w:spacing w:after="0" w:line="240" w:lineRule="auto"/>
        <w:jc w:val="both"/>
        <w:rPr>
          <w:rFonts w:asciiTheme="minorHAnsi" w:hAnsiTheme="minorHAnsi" w:cs="Arial"/>
        </w:rPr>
      </w:pPr>
      <w:r>
        <w:rPr>
          <w:rFonts w:asciiTheme="minorHAnsi" w:hAnsiTheme="minorHAnsi" w:cs="Arial"/>
        </w:rPr>
        <w:t xml:space="preserve">Applicants are not required to complete the Recruitment Monitoring Form, however, if they do, they will be helping the school / college to fulfil its duties under the Equality Act 2010.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Where applicants wish to complete the Recruitment Monitoring Form, they should return it </w:t>
      </w:r>
      <w:r>
        <w:rPr>
          <w:rFonts w:asciiTheme="minorHAnsi" w:hAnsiTheme="minorHAnsi" w:cs="Arial"/>
          <w:i/>
        </w:rPr>
        <w:t>with</w:t>
      </w:r>
      <w:r>
        <w:rPr>
          <w:rFonts w:asciiTheme="minorHAnsi" w:hAnsiTheme="minorHAnsi" w:cs="Arial"/>
        </w:rPr>
        <w:t xml:space="preserve"> their completed application form but in a </w:t>
      </w:r>
      <w:r>
        <w:rPr>
          <w:rFonts w:asciiTheme="minorHAnsi" w:hAnsiTheme="minorHAnsi" w:cs="Arial"/>
          <w:i/>
        </w:rPr>
        <w:t>separate</w:t>
      </w:r>
      <w:r>
        <w:rPr>
          <w:rFonts w:asciiTheme="minorHAnsi" w:hAnsiTheme="minorHAnsi" w:cs="Arial"/>
        </w:rPr>
        <w:t xml:space="preserve"> sealed envelope clearly marked “Confidential – F.A.O: Recruitment Monitor”.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b/>
        </w:rPr>
      </w:pPr>
      <w:r>
        <w:rPr>
          <w:rFonts w:asciiTheme="minorHAnsi" w:hAnsiTheme="minorHAnsi" w:cs="Arial"/>
          <w:b/>
        </w:rPr>
        <w:t>Model Rehabilitation of Offenders Act 1974 – Disclosure Form</w:t>
      </w:r>
    </w:p>
    <w:p>
      <w:pPr>
        <w:keepLines/>
        <w:spacing w:after="0" w:line="240" w:lineRule="auto"/>
        <w:jc w:val="both"/>
        <w:rPr>
          <w:rFonts w:asciiTheme="minorHAnsi" w:hAnsiTheme="minorHAnsi" w:cs="Arial"/>
          <w:b/>
          <w:u w:val="single"/>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keepLines/>
        <w:spacing w:after="0" w:line="240" w:lineRule="auto"/>
        <w:jc w:val="both"/>
        <w:rPr>
          <w:rFonts w:asciiTheme="minorHAnsi" w:hAnsiTheme="minorHAnsi" w:cs="Arial"/>
          <w:iCs/>
        </w:rPr>
      </w:pPr>
    </w:p>
    <w:p>
      <w:pPr>
        <w:keepLines/>
        <w:spacing w:after="0" w:line="240" w:lineRule="auto"/>
        <w:jc w:val="both"/>
        <w:rPr>
          <w:rFonts w:asciiTheme="minorHAnsi" w:hAnsiTheme="minorHAnsi" w:cs="Arial"/>
          <w:iCs/>
        </w:rPr>
      </w:pPr>
      <w:r>
        <w:rPr>
          <w:rFonts w:asciiTheme="minorHAnsi" w:hAnsiTheme="minorHAnsi" w:cs="Arial"/>
          <w:b/>
          <w:iCs/>
        </w:rPr>
        <w:t>Applicants invited for interview</w:t>
      </w:r>
      <w:r>
        <w:rPr>
          <w:rFonts w:asciiTheme="minorHAnsi" w:hAnsiTheme="minorHAnsi" w:cs="Arial"/>
          <w:iCs/>
        </w:rPr>
        <w:t xml:space="preserve">, should bring The Disclosure Form with them to the interview in a </w:t>
      </w:r>
      <w:r>
        <w:rPr>
          <w:rFonts w:asciiTheme="minorHAnsi" w:hAnsiTheme="minorHAnsi" w:cs="Arial"/>
          <w:b/>
          <w:iCs/>
        </w:rPr>
        <w:t>separate, sealed envelope</w:t>
      </w:r>
      <w:r>
        <w:rPr>
          <w:rFonts w:asciiTheme="minorHAnsi" w:hAnsiTheme="minorHAnsi" w:cs="Arial"/>
          <w:iCs/>
        </w:rPr>
        <w:t xml:space="preserve"> clearly marked “Confidential – Rehabilitation of Offenders Act 1974 – Disclosure Form”.  Interviewees will be asked to hand the form to the interviewer at the end of the interview.</w:t>
      </w:r>
    </w:p>
    <w:p>
      <w:pPr>
        <w:keepLines/>
        <w:spacing w:after="0" w:line="240" w:lineRule="auto"/>
        <w:jc w:val="both"/>
        <w:rPr>
          <w:rFonts w:asciiTheme="minorHAnsi" w:hAnsiTheme="minorHAnsi" w:cs="Arial"/>
          <w:iCs/>
        </w:rPr>
      </w:pP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Interviewees must disclose all spent and unspent convictions on this form other than those which are “protected”.  This may include driving offences but will not include youth cautions, reprimands </w:t>
      </w:r>
      <w:r>
        <w:rPr>
          <w:rFonts w:asciiTheme="minorHAnsi" w:hAnsiTheme="minorHAnsi" w:cs="Arial"/>
          <w:b/>
          <w:bCs/>
        </w:rPr>
        <w:lastRenderedPageBreak/>
        <w:t xml:space="preserve">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keepLines/>
        <w:spacing w:after="0" w:line="240" w:lineRule="auto"/>
        <w:jc w:val="both"/>
        <w:rPr>
          <w:rFonts w:asciiTheme="minorHAnsi" w:hAnsiTheme="minorHAnsi" w:cs="Arial"/>
          <w:iCs/>
          <w:lang w:val="en-GB"/>
        </w:rPr>
      </w:pPr>
      <w:r>
        <w:rPr>
          <w:rFonts w:asciiTheme="minorHAnsi" w:hAnsiTheme="minorHAnsi"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b/>
          <w:iCs/>
          <w:lang w:val="en-GB"/>
        </w:rPr>
      </w:pPr>
      <w:r>
        <w:rPr>
          <w:rFonts w:asciiTheme="minorHAnsi" w:hAnsiTheme="minorHAnsi" w:cs="Arial"/>
          <w:b/>
          <w:iCs/>
          <w:lang w:val="en-GB"/>
        </w:rPr>
        <w:t>Model Consent to Obtain References Form</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applicants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they should contact the school / college where the position applied for is based or they should contact the individual named on the job advertisement.</w:t>
      </w: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w:t>
      </w:r>
      <w:r>
        <w:rPr>
          <w:lang w:val="en-GB"/>
        </w:rPr>
        <w:t xml:space="preserve">See </w:t>
      </w:r>
      <w:hyperlink r:id="rId1" w:history="1">
        <w:r>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10</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styleId="Revision">
    <w:name w:val="Revision"/>
    <w:hidden/>
    <w:uiPriority w:val="99"/>
    <w:semiHidden/>
    <w:rPr>
      <w:sz w:val="22"/>
      <w:szCs w:val="22"/>
      <w:lang w:val="en-US" w:eastAsia="en-US"/>
    </w:rPr>
  </w:style>
  <w:style w:type="character" w:styleId="UnresolvedMention">
    <w:name w:val="Unresolved Mention"/>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Eldridge</cp:lastModifiedBy>
  <cp:revision>2</cp:revision>
  <cp:lastPrinted>2017-09-21T13:52:00Z</cp:lastPrinted>
  <dcterms:created xsi:type="dcterms:W3CDTF">2026-01-08T09:14:00Z</dcterms:created>
  <dcterms:modified xsi:type="dcterms:W3CDTF">2026-01-08T09:14:00Z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